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54" w:rsidRDefault="00822B54">
      <w:pPr>
        <w:rPr>
          <w:b/>
          <w:sz w:val="28"/>
          <w:szCs w:val="28"/>
        </w:rPr>
      </w:pPr>
      <w:r w:rsidRPr="00822B54"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37.25pt;height:59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822B54" w:rsidRDefault="00822B54">
      <w:pPr>
        <w:rPr>
          <w:b/>
          <w:sz w:val="28"/>
          <w:szCs w:val="28"/>
        </w:rPr>
      </w:pPr>
    </w:p>
    <w:p w:rsidR="00822B54" w:rsidRDefault="00307A42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                             </w:t>
      </w:r>
    </w:p>
    <w:p w:rsidR="00822B54" w:rsidRDefault="00822B54">
      <w:pPr>
        <w:jc w:val="right"/>
        <w:rPr>
          <w:b/>
          <w:color w:val="5B9BD5"/>
          <w:sz w:val="28"/>
          <w:szCs w:val="28"/>
        </w:rPr>
      </w:pPr>
    </w:p>
    <w:p w:rsidR="00822B54" w:rsidRDefault="00822B54">
      <w:pPr>
        <w:jc w:val="center"/>
        <w:rPr>
          <w:b/>
          <w:sz w:val="26"/>
          <w:szCs w:val="26"/>
        </w:rPr>
      </w:pPr>
    </w:p>
    <w:p w:rsidR="00822B54" w:rsidRDefault="00822B54">
      <w:pPr>
        <w:jc w:val="center"/>
        <w:rPr>
          <w:b/>
          <w:sz w:val="26"/>
          <w:szCs w:val="26"/>
        </w:rPr>
      </w:pPr>
    </w:p>
    <w:p w:rsidR="00822B54" w:rsidRDefault="00307A42">
      <w:pPr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В Новосибирской области выявлены новые участки </w:t>
      </w:r>
    </w:p>
    <w:p w:rsidR="00822B54" w:rsidRDefault="00307A42">
      <w:pPr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для развития сферы туризма</w:t>
      </w:r>
    </w:p>
    <w:p w:rsidR="00822B54" w:rsidRDefault="00822B54">
      <w:pPr>
        <w:jc w:val="both"/>
        <w:rPr>
          <w:sz w:val="28"/>
          <w:szCs w:val="28"/>
        </w:rPr>
      </w:pPr>
    </w:p>
    <w:p w:rsidR="00822B54" w:rsidRDefault="00307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проект Росреестра «Земля для туризма», направленный на</w:t>
      </w:r>
      <w:r>
        <w:rPr>
          <w:sz w:val="28"/>
          <w:szCs w:val="28"/>
        </w:rPr>
        <w:t xml:space="preserve"> вовлечение в оборот свободных земель для развития туризма, уже включено 26 земельных участков и территорий Новосибирской области.</w:t>
      </w:r>
    </w:p>
    <w:p w:rsidR="00822B54" w:rsidRDefault="00822B54">
      <w:pPr>
        <w:ind w:firstLine="709"/>
        <w:jc w:val="both"/>
        <w:rPr>
          <w:sz w:val="28"/>
          <w:szCs w:val="28"/>
        </w:rPr>
      </w:pPr>
    </w:p>
    <w:p w:rsidR="00822B54" w:rsidRDefault="00307A42">
      <w:pPr>
        <w:ind w:firstLine="709"/>
        <w:jc w:val="both"/>
        <w:rPr>
          <w:sz w:val="28"/>
          <w:szCs w:val="28"/>
        </w:rPr>
      </w:pPr>
      <w:bookmarkStart w:id="0" w:name="undefined"/>
      <w:bookmarkEnd w:id="0"/>
      <w:r>
        <w:rPr>
          <w:sz w:val="28"/>
          <w:szCs w:val="28"/>
        </w:rPr>
        <w:t>На одном из последних заседаний регионального оперштаба по наполнению сервиса «Земля для туризма» в список участков с турист</w:t>
      </w:r>
      <w:r>
        <w:rPr>
          <w:sz w:val="28"/>
          <w:szCs w:val="28"/>
        </w:rPr>
        <w:t>ическим потенциалом добавлены два земельных участка.</w:t>
      </w:r>
    </w:p>
    <w:p w:rsidR="00822B54" w:rsidRDefault="00307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из участков площадью 30 га расположен вблизи озера Карачи в Чановском районе. Озеро славится своими целебными грязями и водами. Расположено в 400 км от Новосибирска и занимает площадь 362 га, при эт</w:t>
      </w:r>
      <w:r>
        <w:rPr>
          <w:sz w:val="28"/>
          <w:szCs w:val="28"/>
        </w:rPr>
        <w:t>ом его максимальная глубина не превышает 2 м.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:rsidR="00822B54" w:rsidRDefault="00307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земельный участок площадью 55 га расположен вблизи озера Довольное. Озеро Довольное</w:t>
      </w:r>
      <w:r>
        <w:rPr>
          <w:color w:val="333333"/>
          <w:sz w:val="28"/>
          <w:szCs w:val="28"/>
          <w:shd w:val="clear" w:color="auto" w:fill="FFFFFF"/>
        </w:rPr>
        <w:t xml:space="preserve"> уникально для региона тем, что является источником минеральной йодобромной воды. </w:t>
      </w:r>
      <w:r>
        <w:rPr>
          <w:color w:val="101010"/>
          <w:sz w:val="28"/>
          <w:szCs w:val="28"/>
          <w:shd w:val="clear" w:color="auto" w:fill="FFFFFF"/>
        </w:rPr>
        <w:t>Вода из озера по своим основным качес</w:t>
      </w:r>
      <w:r>
        <w:rPr>
          <w:color w:val="101010"/>
          <w:sz w:val="28"/>
          <w:szCs w:val="28"/>
          <w:shd w:val="clear" w:color="auto" w:fill="FFFFFF"/>
        </w:rPr>
        <w:t xml:space="preserve">твам не уступает воде крупного российского курорта Ессентуки, а расположено </w:t>
      </w:r>
      <w:r>
        <w:rPr>
          <w:color w:val="333333"/>
          <w:sz w:val="28"/>
          <w:szCs w:val="28"/>
          <w:shd w:val="clear" w:color="auto" w:fill="FFFFFF"/>
        </w:rPr>
        <w:t>в 280 км от Новосибирска.</w:t>
      </w:r>
    </w:p>
    <w:p w:rsidR="00822B54" w:rsidRDefault="00307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 в Новосибирской области в перечень земельных участков с туристическим потенциалом включено 26 земельных участков и территорий, расположен</w:t>
      </w:r>
      <w:r>
        <w:rPr>
          <w:sz w:val="28"/>
          <w:szCs w:val="28"/>
        </w:rPr>
        <w:t xml:space="preserve">ных вблизи 62 объектов туристического интереса. </w:t>
      </w:r>
    </w:p>
    <w:p w:rsidR="00822B54" w:rsidRDefault="00307A4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Предоставление таких земельных участков осуществляется в общем порядке, в соответствии с земельным законодательством. </w:t>
      </w:r>
    </w:p>
    <w:p w:rsidR="00822B54" w:rsidRDefault="00307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земельными участками можно через общедоступный сервис </w:t>
      </w:r>
      <w:r>
        <w:rPr>
          <w:sz w:val="28"/>
          <w:szCs w:val="28"/>
        </w:rPr>
        <w:t xml:space="preserve">«Земля для туризма» </w:t>
      </w:r>
      <w:r>
        <w:rPr>
          <w:color w:val="000000" w:themeColor="text1"/>
          <w:sz w:val="28"/>
          <w:szCs w:val="28"/>
        </w:rPr>
        <w:t>на Публичной кадастровой карте Росреестра</w:t>
      </w:r>
      <w:r>
        <w:rPr>
          <w:sz w:val="28"/>
          <w:szCs w:val="28"/>
        </w:rPr>
        <w:t xml:space="preserve"> по адресу </w:t>
      </w:r>
      <w:r>
        <w:rPr>
          <w:sz w:val="28"/>
          <w:szCs w:val="28"/>
          <w:lang w:val="en-US"/>
        </w:rPr>
        <w:t>pkk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rosreestr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 Для просмотра объектов необходимо выбрать из выпадающего списка «Земля для туризма» и указать в поисковой строке «54:*».</w:t>
      </w:r>
    </w:p>
    <w:p w:rsidR="00822B54" w:rsidRDefault="00822B54">
      <w:pPr>
        <w:spacing w:line="360" w:lineRule="auto"/>
        <w:ind w:firstLine="709"/>
        <w:jc w:val="both"/>
        <w:rPr>
          <w:sz w:val="28"/>
          <w:szCs w:val="28"/>
        </w:rPr>
      </w:pPr>
    </w:p>
    <w:p w:rsidR="00822B54" w:rsidRDefault="00822B54">
      <w:pPr>
        <w:jc w:val="both"/>
        <w:rPr>
          <w:sz w:val="28"/>
          <w:szCs w:val="28"/>
        </w:rPr>
      </w:pPr>
    </w:p>
    <w:p w:rsidR="00822B54" w:rsidRDefault="00307A42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>материал подготовлен Управлением Росреес</w:t>
      </w:r>
      <w:r>
        <w:rPr>
          <w:rFonts w:ascii="Segoe UI" w:eastAsia="Quattrocento Sans" w:hAnsi="Segoe UI" w:cs="Segoe UI"/>
          <w:b/>
          <w:i/>
          <w:color w:val="000000"/>
        </w:rPr>
        <w:t xml:space="preserve">тра </w:t>
      </w:r>
    </w:p>
    <w:p w:rsidR="00822B54" w:rsidRDefault="00307A42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822B54" w:rsidRDefault="00822B54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822B54" w:rsidRDefault="00822B54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822B54">
        <w:pict>
          <v:shape id="shape 1" o:spid="_x0000_s1026" type="#_x0000_m1028" style="position:absolute;left:0;text-align:left;margin-left:-3.3pt;margin-top:7.1pt;width:490.5pt;height:0;z-index:2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822B54" w:rsidRDefault="00307A42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>Об Управлении Росреестра по Новосибирской области</w:t>
      </w:r>
    </w:p>
    <w:p w:rsidR="00822B54" w:rsidRDefault="00307A42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</w:t>
      </w:r>
      <w:r>
        <w:rPr>
          <w:rFonts w:ascii="Segoe UI" w:hAnsi="Segoe UI" w:cs="Segoe UI"/>
          <w:sz w:val="18"/>
          <w:szCs w:val="18"/>
        </w:rPr>
        <w:t>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</w:t>
      </w:r>
      <w:r>
        <w:rPr>
          <w:rFonts w:ascii="Segoe UI" w:hAnsi="Segoe UI" w:cs="Segoe UI"/>
          <w:sz w:val="18"/>
          <w:szCs w:val="18"/>
        </w:rPr>
        <w:t>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</w:t>
      </w:r>
      <w:r>
        <w:rPr>
          <w:rFonts w:ascii="Segoe UI" w:hAnsi="Segoe UI" w:cs="Segoe UI"/>
          <w:sz w:val="18"/>
          <w:szCs w:val="18"/>
        </w:rPr>
        <w:t>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</w:t>
      </w:r>
      <w:r>
        <w:rPr>
          <w:rFonts w:ascii="Segoe UI" w:hAnsi="Segoe UI" w:cs="Segoe UI"/>
          <w:sz w:val="18"/>
          <w:szCs w:val="18"/>
        </w:rPr>
        <w:t xml:space="preserve">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822B54" w:rsidRDefault="00822B54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822B54" w:rsidRDefault="00307A42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22B54" w:rsidRDefault="00307A42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822B54" w:rsidRDefault="00307A42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822B54" w:rsidRDefault="00307A42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</w:p>
    <w:p w:rsidR="00822B54" w:rsidRDefault="00822B54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307A42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307A42" w:rsidRPr="00853A6C">
          <w:rPr>
            <w:rStyle w:val="ac"/>
            <w:rFonts w:ascii="Segoe UI" w:hAnsi="Segoe UI" w:cs="Segoe UI"/>
            <w:sz w:val="18"/>
            <w:szCs w:val="20"/>
          </w:rPr>
          <w:t>@</w:t>
        </w:r>
        <w:r w:rsidR="00307A42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307A42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307A42" w:rsidRPr="00853A6C">
          <w:rPr>
            <w:rStyle w:val="ac"/>
            <w:rFonts w:ascii="Segoe UI" w:hAnsi="Segoe UI" w:cs="Segoe UI"/>
            <w:sz w:val="18"/>
            <w:szCs w:val="20"/>
          </w:rPr>
          <w:t>.</w:t>
        </w:r>
        <w:r w:rsidR="00307A42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307A42" w:rsidRPr="00853A6C">
          <w:rPr>
            <w:rStyle w:val="ac"/>
            <w:rFonts w:ascii="Segoe UI" w:hAnsi="Segoe UI" w:cs="Segoe UI"/>
            <w:sz w:val="18"/>
            <w:szCs w:val="20"/>
          </w:rPr>
          <w:t>.</w:t>
        </w:r>
        <w:proofErr w:type="spellStart"/>
        <w:r w:rsidR="00307A42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  <w:proofErr w:type="spellEnd"/>
      </w:hyperlink>
      <w:r w:rsidR="00307A42" w:rsidRPr="00853A6C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822B54" w:rsidRPr="00853A6C" w:rsidRDefault="00307A42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853A6C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proofErr w:type="spellStart"/>
        <w:r w:rsidRPr="00853A6C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822B54" w:rsidRDefault="00307A42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proofErr w:type="spellStart"/>
        <w:r w:rsidRPr="00853A6C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2" w:history="1">
        <w:proofErr w:type="spellStart"/>
        <w:r w:rsidRPr="00853A6C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853A6C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853A6C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822B54" w:rsidRDefault="00822B54">
      <w:pPr>
        <w:jc w:val="both"/>
      </w:pPr>
    </w:p>
    <w:p w:rsidR="00822B54" w:rsidRDefault="00822B54">
      <w:pPr>
        <w:jc w:val="both"/>
      </w:pPr>
    </w:p>
    <w:p w:rsidR="00822B54" w:rsidRDefault="00822B54">
      <w:pPr>
        <w:jc w:val="both"/>
      </w:pPr>
    </w:p>
    <w:p w:rsidR="00822B54" w:rsidRDefault="00822B54">
      <w:pPr>
        <w:jc w:val="both"/>
      </w:pPr>
    </w:p>
    <w:p w:rsidR="00822B54" w:rsidRDefault="00822B54">
      <w:pPr>
        <w:jc w:val="both"/>
      </w:pPr>
    </w:p>
    <w:p w:rsidR="00822B54" w:rsidRDefault="00822B54">
      <w:pPr>
        <w:jc w:val="both"/>
      </w:pPr>
    </w:p>
    <w:p w:rsidR="00822B54" w:rsidRDefault="00822B54">
      <w:pPr>
        <w:jc w:val="both"/>
      </w:pPr>
    </w:p>
    <w:p w:rsidR="00822B54" w:rsidRDefault="00822B54">
      <w:pPr>
        <w:jc w:val="both"/>
      </w:pPr>
    </w:p>
    <w:p w:rsidR="00822B54" w:rsidRDefault="00822B54">
      <w:pPr>
        <w:jc w:val="both"/>
        <w:rPr>
          <w:sz w:val="28"/>
          <w:szCs w:val="28"/>
        </w:rPr>
      </w:pPr>
    </w:p>
    <w:p w:rsidR="00822B54" w:rsidRDefault="00822B54">
      <w:pPr>
        <w:jc w:val="both"/>
        <w:rPr>
          <w:sz w:val="28"/>
          <w:szCs w:val="28"/>
        </w:rPr>
      </w:pPr>
    </w:p>
    <w:sectPr w:rsidR="00822B54" w:rsidSect="00822B5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A42" w:rsidRDefault="00307A42">
      <w:r>
        <w:separator/>
      </w:r>
    </w:p>
  </w:endnote>
  <w:endnote w:type="continuationSeparator" w:id="0">
    <w:p w:rsidR="00307A42" w:rsidRDefault="0030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A42" w:rsidRDefault="00307A42">
      <w:r>
        <w:separator/>
      </w:r>
    </w:p>
  </w:footnote>
  <w:footnote w:type="continuationSeparator" w:id="0">
    <w:p w:rsidR="00307A42" w:rsidRDefault="0030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40E6"/>
    <w:multiLevelType w:val="hybridMultilevel"/>
    <w:tmpl w:val="16FCFF4A"/>
    <w:lvl w:ilvl="0" w:tplc="6E44963C">
      <w:start w:val="1"/>
      <w:numFmt w:val="decimal"/>
      <w:lvlText w:val="%1)"/>
      <w:lvlJc w:val="left"/>
      <w:pPr>
        <w:ind w:left="720" w:hanging="360"/>
      </w:pPr>
    </w:lvl>
    <w:lvl w:ilvl="1" w:tplc="FB662E1A">
      <w:start w:val="1"/>
      <w:numFmt w:val="lowerLetter"/>
      <w:lvlText w:val="%2."/>
      <w:lvlJc w:val="left"/>
      <w:pPr>
        <w:ind w:left="1440" w:hanging="360"/>
      </w:pPr>
    </w:lvl>
    <w:lvl w:ilvl="2" w:tplc="06ECC4AE">
      <w:start w:val="1"/>
      <w:numFmt w:val="lowerRoman"/>
      <w:lvlText w:val="%3."/>
      <w:lvlJc w:val="right"/>
      <w:pPr>
        <w:ind w:left="2160" w:hanging="180"/>
      </w:pPr>
    </w:lvl>
    <w:lvl w:ilvl="3" w:tplc="E0F24BE0">
      <w:start w:val="1"/>
      <w:numFmt w:val="decimal"/>
      <w:lvlText w:val="%4."/>
      <w:lvlJc w:val="left"/>
      <w:pPr>
        <w:ind w:left="2880" w:hanging="360"/>
      </w:pPr>
    </w:lvl>
    <w:lvl w:ilvl="4" w:tplc="4E1262DC">
      <w:start w:val="1"/>
      <w:numFmt w:val="lowerLetter"/>
      <w:lvlText w:val="%5."/>
      <w:lvlJc w:val="left"/>
      <w:pPr>
        <w:ind w:left="3600" w:hanging="360"/>
      </w:pPr>
    </w:lvl>
    <w:lvl w:ilvl="5" w:tplc="03A2A1F6">
      <w:start w:val="1"/>
      <w:numFmt w:val="lowerRoman"/>
      <w:lvlText w:val="%6."/>
      <w:lvlJc w:val="right"/>
      <w:pPr>
        <w:ind w:left="4320" w:hanging="180"/>
      </w:pPr>
    </w:lvl>
    <w:lvl w:ilvl="6" w:tplc="C66EF1B4">
      <w:start w:val="1"/>
      <w:numFmt w:val="decimal"/>
      <w:lvlText w:val="%7."/>
      <w:lvlJc w:val="left"/>
      <w:pPr>
        <w:ind w:left="5040" w:hanging="360"/>
      </w:pPr>
    </w:lvl>
    <w:lvl w:ilvl="7" w:tplc="4F84D012">
      <w:start w:val="1"/>
      <w:numFmt w:val="lowerLetter"/>
      <w:lvlText w:val="%8."/>
      <w:lvlJc w:val="left"/>
      <w:pPr>
        <w:ind w:left="5760" w:hanging="360"/>
      </w:pPr>
    </w:lvl>
    <w:lvl w:ilvl="8" w:tplc="01849AE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E6E7B"/>
    <w:multiLevelType w:val="hybridMultilevel"/>
    <w:tmpl w:val="59D0FFF6"/>
    <w:lvl w:ilvl="0" w:tplc="075CB144">
      <w:start w:val="1"/>
      <w:numFmt w:val="decimal"/>
      <w:lvlText w:val="%1."/>
      <w:lvlJc w:val="left"/>
      <w:pPr>
        <w:ind w:left="720" w:hanging="360"/>
      </w:pPr>
    </w:lvl>
    <w:lvl w:ilvl="1" w:tplc="2014F924">
      <w:start w:val="1"/>
      <w:numFmt w:val="lowerLetter"/>
      <w:lvlText w:val="%2."/>
      <w:lvlJc w:val="left"/>
      <w:pPr>
        <w:ind w:left="1440" w:hanging="360"/>
      </w:pPr>
    </w:lvl>
    <w:lvl w:ilvl="2" w:tplc="78D053EA">
      <w:start w:val="1"/>
      <w:numFmt w:val="lowerRoman"/>
      <w:lvlText w:val="%3."/>
      <w:lvlJc w:val="right"/>
      <w:pPr>
        <w:ind w:left="2160" w:hanging="180"/>
      </w:pPr>
    </w:lvl>
    <w:lvl w:ilvl="3" w:tplc="CA580884">
      <w:start w:val="1"/>
      <w:numFmt w:val="decimal"/>
      <w:lvlText w:val="%4."/>
      <w:lvlJc w:val="left"/>
      <w:pPr>
        <w:ind w:left="2880" w:hanging="360"/>
      </w:pPr>
    </w:lvl>
    <w:lvl w:ilvl="4" w:tplc="1ACA0F54">
      <w:start w:val="1"/>
      <w:numFmt w:val="lowerLetter"/>
      <w:lvlText w:val="%5."/>
      <w:lvlJc w:val="left"/>
      <w:pPr>
        <w:ind w:left="3600" w:hanging="360"/>
      </w:pPr>
    </w:lvl>
    <w:lvl w:ilvl="5" w:tplc="79C613DA">
      <w:start w:val="1"/>
      <w:numFmt w:val="lowerRoman"/>
      <w:lvlText w:val="%6."/>
      <w:lvlJc w:val="right"/>
      <w:pPr>
        <w:ind w:left="4320" w:hanging="180"/>
      </w:pPr>
    </w:lvl>
    <w:lvl w:ilvl="6" w:tplc="19A88456">
      <w:start w:val="1"/>
      <w:numFmt w:val="decimal"/>
      <w:lvlText w:val="%7."/>
      <w:lvlJc w:val="left"/>
      <w:pPr>
        <w:ind w:left="5040" w:hanging="360"/>
      </w:pPr>
    </w:lvl>
    <w:lvl w:ilvl="7" w:tplc="42E6C69A">
      <w:start w:val="1"/>
      <w:numFmt w:val="lowerLetter"/>
      <w:lvlText w:val="%8."/>
      <w:lvlJc w:val="left"/>
      <w:pPr>
        <w:ind w:left="5760" w:hanging="360"/>
      </w:pPr>
    </w:lvl>
    <w:lvl w:ilvl="8" w:tplc="78C6D91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0124C"/>
    <w:multiLevelType w:val="hybridMultilevel"/>
    <w:tmpl w:val="312E4012"/>
    <w:lvl w:ilvl="0" w:tplc="76C605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A18C5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2A8831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77496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F0CCF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2D1025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780603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5D4A53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A50EBD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1DC9614C"/>
    <w:multiLevelType w:val="hybridMultilevel"/>
    <w:tmpl w:val="F58C8054"/>
    <w:lvl w:ilvl="0" w:tplc="783C12B2">
      <w:start w:val="1"/>
      <w:numFmt w:val="decimal"/>
      <w:lvlText w:val="%1)"/>
      <w:lvlJc w:val="left"/>
      <w:pPr>
        <w:ind w:left="907" w:hanging="360"/>
      </w:pPr>
    </w:lvl>
    <w:lvl w:ilvl="1" w:tplc="BC6AE90E">
      <w:start w:val="1"/>
      <w:numFmt w:val="lowerLetter"/>
      <w:lvlText w:val="%2."/>
      <w:lvlJc w:val="left"/>
      <w:pPr>
        <w:ind w:left="1627" w:hanging="360"/>
      </w:pPr>
    </w:lvl>
    <w:lvl w:ilvl="2" w:tplc="496E5F14">
      <w:start w:val="1"/>
      <w:numFmt w:val="lowerRoman"/>
      <w:lvlText w:val="%3."/>
      <w:lvlJc w:val="right"/>
      <w:pPr>
        <w:ind w:left="2347" w:hanging="180"/>
      </w:pPr>
    </w:lvl>
    <w:lvl w:ilvl="3" w:tplc="0EE82C9E">
      <w:start w:val="1"/>
      <w:numFmt w:val="decimal"/>
      <w:lvlText w:val="%4."/>
      <w:lvlJc w:val="left"/>
      <w:pPr>
        <w:ind w:left="3067" w:hanging="360"/>
      </w:pPr>
    </w:lvl>
    <w:lvl w:ilvl="4" w:tplc="2C681F02">
      <w:start w:val="1"/>
      <w:numFmt w:val="lowerLetter"/>
      <w:lvlText w:val="%5."/>
      <w:lvlJc w:val="left"/>
      <w:pPr>
        <w:ind w:left="3787" w:hanging="360"/>
      </w:pPr>
    </w:lvl>
    <w:lvl w:ilvl="5" w:tplc="F252BB5E">
      <w:start w:val="1"/>
      <w:numFmt w:val="lowerRoman"/>
      <w:lvlText w:val="%6."/>
      <w:lvlJc w:val="right"/>
      <w:pPr>
        <w:ind w:left="4507" w:hanging="180"/>
      </w:pPr>
    </w:lvl>
    <w:lvl w:ilvl="6" w:tplc="B6E2794C">
      <w:start w:val="1"/>
      <w:numFmt w:val="decimal"/>
      <w:lvlText w:val="%7."/>
      <w:lvlJc w:val="left"/>
      <w:pPr>
        <w:ind w:left="5227" w:hanging="360"/>
      </w:pPr>
    </w:lvl>
    <w:lvl w:ilvl="7" w:tplc="E5FA61AA">
      <w:start w:val="1"/>
      <w:numFmt w:val="lowerLetter"/>
      <w:lvlText w:val="%8."/>
      <w:lvlJc w:val="left"/>
      <w:pPr>
        <w:ind w:left="5947" w:hanging="360"/>
      </w:pPr>
    </w:lvl>
    <w:lvl w:ilvl="8" w:tplc="3BFEEECE">
      <w:start w:val="1"/>
      <w:numFmt w:val="lowerRoman"/>
      <w:lvlText w:val="%9."/>
      <w:lvlJc w:val="right"/>
      <w:pPr>
        <w:ind w:left="6667" w:hanging="180"/>
      </w:pPr>
    </w:lvl>
  </w:abstractNum>
  <w:abstractNum w:abstractNumId="4">
    <w:nsid w:val="302E137A"/>
    <w:multiLevelType w:val="hybridMultilevel"/>
    <w:tmpl w:val="DB82B312"/>
    <w:lvl w:ilvl="0" w:tplc="302A154C">
      <w:start w:val="1"/>
      <w:numFmt w:val="decimal"/>
      <w:lvlText w:val="%1)"/>
      <w:lvlJc w:val="left"/>
      <w:pPr>
        <w:ind w:left="907" w:hanging="360"/>
      </w:pPr>
    </w:lvl>
    <w:lvl w:ilvl="1" w:tplc="526C5F5C">
      <w:start w:val="1"/>
      <w:numFmt w:val="lowerLetter"/>
      <w:lvlText w:val="%2."/>
      <w:lvlJc w:val="left"/>
      <w:pPr>
        <w:ind w:left="1627" w:hanging="360"/>
      </w:pPr>
    </w:lvl>
    <w:lvl w:ilvl="2" w:tplc="A030DE04">
      <w:start w:val="1"/>
      <w:numFmt w:val="lowerRoman"/>
      <w:lvlText w:val="%3."/>
      <w:lvlJc w:val="right"/>
      <w:pPr>
        <w:ind w:left="2347" w:hanging="180"/>
      </w:pPr>
    </w:lvl>
    <w:lvl w:ilvl="3" w:tplc="C71E6866">
      <w:start w:val="1"/>
      <w:numFmt w:val="decimal"/>
      <w:lvlText w:val="%4."/>
      <w:lvlJc w:val="left"/>
      <w:pPr>
        <w:ind w:left="3067" w:hanging="360"/>
      </w:pPr>
    </w:lvl>
    <w:lvl w:ilvl="4" w:tplc="76FC3C42">
      <w:start w:val="1"/>
      <w:numFmt w:val="lowerLetter"/>
      <w:lvlText w:val="%5."/>
      <w:lvlJc w:val="left"/>
      <w:pPr>
        <w:ind w:left="3787" w:hanging="360"/>
      </w:pPr>
    </w:lvl>
    <w:lvl w:ilvl="5" w:tplc="1A56DD64">
      <w:start w:val="1"/>
      <w:numFmt w:val="lowerRoman"/>
      <w:lvlText w:val="%6."/>
      <w:lvlJc w:val="right"/>
      <w:pPr>
        <w:ind w:left="4507" w:hanging="180"/>
      </w:pPr>
    </w:lvl>
    <w:lvl w:ilvl="6" w:tplc="D83608AE">
      <w:start w:val="1"/>
      <w:numFmt w:val="decimal"/>
      <w:lvlText w:val="%7."/>
      <w:lvlJc w:val="left"/>
      <w:pPr>
        <w:ind w:left="5227" w:hanging="360"/>
      </w:pPr>
    </w:lvl>
    <w:lvl w:ilvl="7" w:tplc="5C5C9C88">
      <w:start w:val="1"/>
      <w:numFmt w:val="lowerLetter"/>
      <w:lvlText w:val="%8."/>
      <w:lvlJc w:val="left"/>
      <w:pPr>
        <w:ind w:left="5947" w:hanging="360"/>
      </w:pPr>
    </w:lvl>
    <w:lvl w:ilvl="8" w:tplc="A568FF62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5CFC7E4F"/>
    <w:multiLevelType w:val="hybridMultilevel"/>
    <w:tmpl w:val="F36E65EC"/>
    <w:lvl w:ilvl="0" w:tplc="64080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BC89B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549C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56C2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DCFE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D265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300A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FCA7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9091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740B2C0A"/>
    <w:multiLevelType w:val="hybridMultilevel"/>
    <w:tmpl w:val="5D76FDEC"/>
    <w:lvl w:ilvl="0" w:tplc="09C4FF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06A46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F71C6E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58D7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7BAA0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2D06E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2270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BF4AF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A3492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7ACC46BD"/>
    <w:multiLevelType w:val="hybridMultilevel"/>
    <w:tmpl w:val="01D6E248"/>
    <w:lvl w:ilvl="0" w:tplc="96F22E28">
      <w:start w:val="1"/>
      <w:numFmt w:val="decimal"/>
      <w:lvlText w:val="%1."/>
      <w:lvlJc w:val="left"/>
      <w:pPr>
        <w:ind w:left="6740" w:hanging="360"/>
      </w:pPr>
    </w:lvl>
    <w:lvl w:ilvl="1" w:tplc="2864E69C">
      <w:start w:val="1"/>
      <w:numFmt w:val="lowerLetter"/>
      <w:lvlText w:val="%2."/>
      <w:lvlJc w:val="left"/>
      <w:pPr>
        <w:ind w:left="1440" w:hanging="360"/>
      </w:pPr>
    </w:lvl>
    <w:lvl w:ilvl="2" w:tplc="AB185470">
      <w:start w:val="1"/>
      <w:numFmt w:val="lowerRoman"/>
      <w:lvlText w:val="%3."/>
      <w:lvlJc w:val="right"/>
      <w:pPr>
        <w:ind w:left="2160" w:hanging="180"/>
      </w:pPr>
    </w:lvl>
    <w:lvl w:ilvl="3" w:tplc="DA6299A4">
      <w:start w:val="1"/>
      <w:numFmt w:val="decimal"/>
      <w:lvlText w:val="%4."/>
      <w:lvlJc w:val="left"/>
      <w:pPr>
        <w:ind w:left="2880" w:hanging="360"/>
      </w:pPr>
    </w:lvl>
    <w:lvl w:ilvl="4" w:tplc="CE52AA16">
      <w:start w:val="1"/>
      <w:numFmt w:val="lowerLetter"/>
      <w:lvlText w:val="%5."/>
      <w:lvlJc w:val="left"/>
      <w:pPr>
        <w:ind w:left="3600" w:hanging="360"/>
      </w:pPr>
    </w:lvl>
    <w:lvl w:ilvl="5" w:tplc="B6D6A770">
      <w:start w:val="1"/>
      <w:numFmt w:val="lowerRoman"/>
      <w:lvlText w:val="%6."/>
      <w:lvlJc w:val="right"/>
      <w:pPr>
        <w:ind w:left="4320" w:hanging="180"/>
      </w:pPr>
    </w:lvl>
    <w:lvl w:ilvl="6" w:tplc="1892E550">
      <w:start w:val="1"/>
      <w:numFmt w:val="decimal"/>
      <w:lvlText w:val="%7."/>
      <w:lvlJc w:val="left"/>
      <w:pPr>
        <w:ind w:left="5040" w:hanging="360"/>
      </w:pPr>
    </w:lvl>
    <w:lvl w:ilvl="7" w:tplc="C41625BC">
      <w:start w:val="1"/>
      <w:numFmt w:val="lowerLetter"/>
      <w:lvlText w:val="%8."/>
      <w:lvlJc w:val="left"/>
      <w:pPr>
        <w:ind w:left="5760" w:hanging="360"/>
      </w:pPr>
    </w:lvl>
    <w:lvl w:ilvl="8" w:tplc="132A9E7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B54"/>
    <w:rsid w:val="00307A42"/>
    <w:rsid w:val="00822B54"/>
    <w:rsid w:val="0085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54"/>
    <w:rPr>
      <w:sz w:val="24"/>
      <w:szCs w:val="24"/>
    </w:rPr>
  </w:style>
  <w:style w:type="paragraph" w:styleId="3">
    <w:name w:val="heading 3"/>
    <w:basedOn w:val="a"/>
    <w:qFormat/>
    <w:rsid w:val="00822B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22B54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822B5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22B54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822B5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22B5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822B5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22B5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822B5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22B54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822B5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22B5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822B5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22B5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822B5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22B5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822B5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22B5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822B5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22B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822B54"/>
    <w:rPr>
      <w:lang w:eastAsia="zh-CN"/>
    </w:rPr>
  </w:style>
  <w:style w:type="paragraph" w:styleId="a5">
    <w:name w:val="Title"/>
    <w:basedOn w:val="a"/>
    <w:link w:val="a6"/>
    <w:uiPriority w:val="10"/>
    <w:qFormat/>
    <w:rsid w:val="00822B54"/>
    <w:pPr>
      <w:ind w:firstLine="709"/>
      <w:jc w:val="center"/>
    </w:pPr>
    <w:rPr>
      <w:sz w:val="48"/>
      <w:szCs w:val="48"/>
      <w:lang/>
    </w:rPr>
  </w:style>
  <w:style w:type="character" w:customStyle="1" w:styleId="TitleChar">
    <w:name w:val="Title Char"/>
    <w:uiPriority w:val="10"/>
    <w:rsid w:val="00822B5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22B54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822B5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22B54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822B5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22B5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822B5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22B5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822B54"/>
  </w:style>
  <w:style w:type="paragraph" w:customStyle="1" w:styleId="Footer">
    <w:name w:val="Footer"/>
    <w:basedOn w:val="a"/>
    <w:link w:val="CaptionChar"/>
    <w:uiPriority w:val="99"/>
    <w:unhideWhenUsed/>
    <w:rsid w:val="00822B5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822B5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22B54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822B54"/>
  </w:style>
  <w:style w:type="table" w:styleId="ab">
    <w:name w:val="Table Grid"/>
    <w:basedOn w:val="a1"/>
    <w:rsid w:val="00822B5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22B5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22B5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822B5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22B5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22B5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22B5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22B5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22B5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22B5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22B5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22B5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22B5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22B5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22B5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22B5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22B5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22B5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22B5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22B5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22B5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22B5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22B5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22B5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22B5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22B5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22B5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22B5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22B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822B54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22B54"/>
    <w:pPr>
      <w:spacing w:after="40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822B54"/>
    <w:rPr>
      <w:sz w:val="18"/>
    </w:rPr>
  </w:style>
  <w:style w:type="character" w:styleId="af">
    <w:name w:val="footnote reference"/>
    <w:uiPriority w:val="99"/>
    <w:unhideWhenUsed/>
    <w:rsid w:val="00822B5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22B54"/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822B54"/>
    <w:rPr>
      <w:sz w:val="20"/>
    </w:rPr>
  </w:style>
  <w:style w:type="character" w:styleId="af2">
    <w:name w:val="endnote reference"/>
    <w:uiPriority w:val="99"/>
    <w:semiHidden/>
    <w:unhideWhenUsed/>
    <w:rsid w:val="00822B5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22B54"/>
    <w:pPr>
      <w:spacing w:after="57"/>
    </w:pPr>
  </w:style>
  <w:style w:type="paragraph" w:styleId="21">
    <w:name w:val="toc 2"/>
    <w:basedOn w:val="a"/>
    <w:next w:val="a"/>
    <w:uiPriority w:val="39"/>
    <w:unhideWhenUsed/>
    <w:rsid w:val="00822B5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822B5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22B5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22B5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22B5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22B5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22B5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22B54"/>
    <w:pPr>
      <w:spacing w:after="57"/>
      <w:ind w:left="2268"/>
    </w:pPr>
  </w:style>
  <w:style w:type="paragraph" w:styleId="af3">
    <w:name w:val="TOC Heading"/>
    <w:uiPriority w:val="39"/>
    <w:unhideWhenUsed/>
    <w:rsid w:val="00822B54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822B54"/>
  </w:style>
  <w:style w:type="paragraph" w:styleId="af5">
    <w:name w:val="Balloon Text"/>
    <w:basedOn w:val="a"/>
    <w:semiHidden/>
    <w:rsid w:val="00822B54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822B54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822B54"/>
    <w:pPr>
      <w:spacing w:after="120"/>
    </w:pPr>
  </w:style>
  <w:style w:type="paragraph" w:styleId="af8">
    <w:name w:val="Normal (Web)"/>
    <w:basedOn w:val="a"/>
    <w:uiPriority w:val="99"/>
    <w:rsid w:val="00822B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2B54"/>
  </w:style>
  <w:style w:type="character" w:customStyle="1" w:styleId="visited">
    <w:name w:val="visited"/>
    <w:basedOn w:val="a0"/>
    <w:rsid w:val="00822B54"/>
  </w:style>
  <w:style w:type="character" w:customStyle="1" w:styleId="blk">
    <w:name w:val="blk"/>
    <w:basedOn w:val="a0"/>
    <w:rsid w:val="00822B54"/>
  </w:style>
  <w:style w:type="character" w:customStyle="1" w:styleId="match">
    <w:name w:val="match"/>
    <w:basedOn w:val="a0"/>
    <w:rsid w:val="00822B54"/>
  </w:style>
  <w:style w:type="paragraph" w:customStyle="1" w:styleId="formattexttopleveltext">
    <w:name w:val="formattext topleveltext"/>
    <w:basedOn w:val="a"/>
    <w:rsid w:val="00822B54"/>
    <w:pPr>
      <w:spacing w:before="100" w:beforeAutospacing="1" w:after="100" w:afterAutospacing="1"/>
    </w:pPr>
  </w:style>
  <w:style w:type="paragraph" w:styleId="22">
    <w:name w:val="Body Text Indent 2"/>
    <w:basedOn w:val="a"/>
    <w:rsid w:val="00822B54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822B54"/>
    <w:rPr>
      <w:sz w:val="26"/>
      <w:szCs w:val="26"/>
    </w:rPr>
  </w:style>
  <w:style w:type="paragraph" w:customStyle="1" w:styleId="af9">
    <w:name w:val="Знак Знак Знак Знак Знак Знак Знак Знак Знак Знак Знак Знак"/>
    <w:basedOn w:val="a"/>
    <w:rsid w:val="00822B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822B54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822B54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822B54"/>
    <w:rPr>
      <w:b/>
      <w:bCs/>
    </w:rPr>
  </w:style>
  <w:style w:type="character" w:styleId="afb">
    <w:name w:val="Emphasis"/>
    <w:uiPriority w:val="20"/>
    <w:qFormat/>
    <w:rsid w:val="00822B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Company>Microsoft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Пользователь Windows</cp:lastModifiedBy>
  <cp:revision>299</cp:revision>
  <dcterms:created xsi:type="dcterms:W3CDTF">2009-04-08T02:19:00Z</dcterms:created>
  <dcterms:modified xsi:type="dcterms:W3CDTF">2024-11-25T03:19:00Z</dcterms:modified>
  <cp:version>917504</cp:version>
</cp:coreProperties>
</file>