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B477A6" w:rsidP="00B477A6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B477A6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 регионе увеличилось число земель, вовлеченных в строительство жилья</w:t>
      </w:r>
    </w:p>
    <w:p w:rsidR="00B477A6" w:rsidRDefault="00B477A6" w:rsidP="00B477A6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>В первой половине мая количество вовлеченных в строительство жилья земельных участков в Новосибирской области увеличилось почти на 20%.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 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>Новосибирским Росреестром совместно с региональными органами власти с начала года выявлено 240 земельных участков общей площадью более 1251 га, из них 22 участка уже выбрано застройщиками для строительства многоквартирных домов, 9 участков – для строительства индивидуальных жилых домов. Участки находятся как в областном центре, так и в районах области.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007B1">
        <w:rPr>
          <w:rFonts w:ascii="Segoe UI" w:hAnsi="Segoe UI" w:cs="Segoe UI"/>
          <w:sz w:val="28"/>
          <w:szCs w:val="28"/>
        </w:rPr>
        <w:t xml:space="preserve">Выбрать свободный земельный участок для строительства жилья поможет сервис Росреестра «Земля для стройки», для этого достаточно зайти на Публичную кадастровую карту pkk.rosreestr.ru. 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«Земля для стройки» - часть государственной программы «Национальная система пространственных данных» (НСПД). Формирование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  <w:r w:rsidRPr="009007B1">
        <w:rPr>
          <w:rFonts w:ascii="Segoe UI" w:hAnsi="Segoe UI" w:cs="Segoe UI"/>
          <w:color w:val="000000"/>
          <w:sz w:val="28"/>
        </w:rPr>
        <w:br/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          «Росреестр продолжает решать задачу по повышению эффективности использования земель. «Земля для стройки» зарекомендовала себя как действенный инструмент взаимодействия государства и заинтересованных лиц. Сегодня совместно с ППК «</w:t>
      </w:r>
      <w:proofErr w:type="spell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Роскадастр</w:t>
      </w:r>
      <w:proofErr w:type="spell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» и региональными органами власти мы выявляем участки и территории, пригодные для жилищного строительства. Оперативные штабы на местах ежемесячно обновляют информацию. Граждане и инвесторы могут 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оценить и выбрать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подходящие для строительства жилья земли на публичной кадастровой карте. Всего под строительство многоквартирных 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домов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возможно использовать 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lastRenderedPageBreak/>
        <w:t>5,8 тыс. участков площадью 40,52 тыс. га. Остальные 26 тыс. участков (69,17 тыс. га) могут быть вовлечены под индивидуальное жилищное строительство»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, – рассказал руководитель Росреестра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 xml:space="preserve">Олег </w:t>
      </w:r>
      <w:proofErr w:type="spellStart"/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Скуфинский</w:t>
      </w:r>
      <w:proofErr w:type="spellEnd"/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.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i/>
          <w:sz w:val="28"/>
          <w:szCs w:val="28"/>
        </w:rPr>
      </w:pP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По словам руководителя Управления Росреестра по Новосибирской области </w:t>
      </w:r>
      <w:r w:rsidRPr="009007B1">
        <w:rPr>
          <w:rFonts w:ascii="Segoe UI" w:hAnsi="Segoe UI" w:cs="Segoe UI"/>
          <w:b/>
          <w:color w:val="000000"/>
          <w:sz w:val="28"/>
          <w:shd w:val="clear" w:color="auto" w:fill="FFFFFF"/>
        </w:rPr>
        <w:t>Светланы Рягузовой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>, формирование единого банка земли – в числе приоритетных задачах ведомства: «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Новосибирская область на протяжении многих лет является лидером по строительству жилья в Сибири.</w:t>
      </w:r>
      <w:r w:rsidRPr="009007B1">
        <w:rPr>
          <w:rFonts w:ascii="Segoe UI" w:hAnsi="Segoe UI" w:cs="Segoe UI"/>
          <w:color w:val="000000"/>
          <w:sz w:val="28"/>
          <w:shd w:val="clear" w:color="auto" w:fill="FFFFFF"/>
        </w:rPr>
        <w:t xml:space="preserve"> </w:t>
      </w:r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Реализация данного проекта </w:t>
      </w:r>
      <w:proofErr w:type="gramStart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будет способствовать созданию благоприятных условий для дальнейшего развития региона в целом и повысит</w:t>
      </w:r>
      <w:proofErr w:type="gramEnd"/>
      <w:r w:rsidRP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 xml:space="preserve"> уровень его инвестиционной привлекательности»</w:t>
      </w:r>
      <w:r w:rsidR="009007B1">
        <w:rPr>
          <w:rFonts w:ascii="Segoe UI" w:hAnsi="Segoe UI" w:cs="Segoe UI"/>
          <w:i/>
          <w:color w:val="000000"/>
          <w:sz w:val="28"/>
          <w:shd w:val="clear" w:color="auto" w:fill="FFFFFF"/>
        </w:rPr>
        <w:t>.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</w:p>
    <w:p w:rsidR="00B477A6" w:rsidRPr="009007B1" w:rsidRDefault="009007B1" w:rsidP="009007B1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>
        <w:rPr>
          <w:rFonts w:ascii="Segoe UI" w:hAnsi="Segoe UI" w:cs="Segoe UI"/>
          <w:i/>
          <w:color w:val="000000"/>
          <w:sz w:val="28"/>
          <w:szCs w:val="28"/>
        </w:rPr>
        <w:t>ц</w:t>
      </w:r>
      <w:bookmarkStart w:id="0" w:name="_GoBack"/>
      <w:bookmarkEnd w:id="0"/>
      <w:r w:rsidR="00B477A6" w:rsidRPr="009007B1">
        <w:rPr>
          <w:rFonts w:ascii="Segoe UI" w:hAnsi="Segoe UI" w:cs="Segoe UI"/>
          <w:i/>
          <w:color w:val="000000"/>
          <w:sz w:val="28"/>
          <w:szCs w:val="28"/>
        </w:rPr>
        <w:t xml:space="preserve">итата руководителя Росреестра представлена </w:t>
      </w:r>
    </w:p>
    <w:p w:rsidR="00B477A6" w:rsidRPr="009007B1" w:rsidRDefault="00B477A6" w:rsidP="009007B1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i/>
          <w:color w:val="000000"/>
          <w:sz w:val="28"/>
          <w:szCs w:val="28"/>
        </w:rPr>
      </w:pPr>
      <w:r w:rsidRPr="009007B1">
        <w:rPr>
          <w:rFonts w:ascii="Segoe UI" w:hAnsi="Segoe UI" w:cs="Segoe UI"/>
          <w:i/>
          <w:color w:val="000000"/>
          <w:sz w:val="28"/>
          <w:szCs w:val="28"/>
        </w:rPr>
        <w:t>центральным аппаратом Росреестра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21CF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F1" w:rsidRDefault="00921CF1" w:rsidP="00747FDB">
      <w:pPr>
        <w:spacing w:after="0" w:line="240" w:lineRule="auto"/>
      </w:pPr>
      <w:r>
        <w:separator/>
      </w:r>
    </w:p>
  </w:endnote>
  <w:endnote w:type="continuationSeparator" w:id="0">
    <w:p w:rsidR="00921CF1" w:rsidRDefault="00921CF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F1" w:rsidRDefault="00921CF1" w:rsidP="00747FDB">
      <w:pPr>
        <w:spacing w:after="0" w:line="240" w:lineRule="auto"/>
      </w:pPr>
      <w:r>
        <w:separator/>
      </w:r>
    </w:p>
  </w:footnote>
  <w:footnote w:type="continuationSeparator" w:id="0">
    <w:p w:rsidR="00921CF1" w:rsidRDefault="00921CF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07B1"/>
    <w:rsid w:val="00901983"/>
    <w:rsid w:val="009058C7"/>
    <w:rsid w:val="00907414"/>
    <w:rsid w:val="00921CF1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477A6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96E54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2023-05-16T08:18:00Z</dcterms:modified>
</cp:coreProperties>
</file>